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A27074">
      <w:pPr>
        <w:spacing w:after="0" w:line="240" w:lineRule="auto"/>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A27074">
      <w:pPr>
        <w:spacing w:after="0" w:line="240" w:lineRule="auto"/>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A27074" w:rsidRDefault="00A27074" w:rsidP="00A27074">
      <w:pPr>
        <w:spacing w:after="0" w:line="240" w:lineRule="auto"/>
        <w:jc w:val="center"/>
        <w:rPr>
          <w:rFonts w:ascii="Times New Roman" w:hAnsi="Times New Roman"/>
          <w:b/>
          <w:color w:val="44546A" w:themeColor="text2"/>
          <w:sz w:val="24"/>
          <w:szCs w:val="24"/>
        </w:rPr>
      </w:pPr>
      <w:r w:rsidRPr="00A27074">
        <w:rPr>
          <w:rFonts w:ascii="Times New Roman" w:hAnsi="Times New Roman"/>
          <w:b/>
          <w:color w:val="44546A" w:themeColor="text2"/>
          <w:sz w:val="24"/>
          <w:szCs w:val="24"/>
        </w:rPr>
        <w:t xml:space="preserve">ANALYSIS 0F COMPLEX COMPOSITE BEAM BY USING SIMPLE BEAM THEORY AND FINITE ELEMENT METHOD </w:t>
      </w:r>
    </w:p>
    <w:p w:rsidR="00A27074" w:rsidRDefault="00A27074" w:rsidP="00A27074">
      <w:pPr>
        <w:spacing w:after="0" w:line="240" w:lineRule="auto"/>
        <w:jc w:val="center"/>
        <w:rPr>
          <w:rFonts w:ascii="Times New Roman" w:hAnsi="Times New Roman"/>
          <w:b/>
          <w:color w:val="44546A" w:themeColor="text2"/>
          <w:sz w:val="24"/>
          <w:szCs w:val="24"/>
        </w:rPr>
      </w:pPr>
      <w:r w:rsidRPr="00A27074">
        <w:rPr>
          <w:rFonts w:ascii="Times New Roman" w:hAnsi="Times New Roman"/>
          <w:b/>
          <w:color w:val="44546A" w:themeColor="text2"/>
          <w:sz w:val="24"/>
          <w:szCs w:val="24"/>
        </w:rPr>
        <w:t>Ansys Benchworks 14.0</w:t>
      </w:r>
    </w:p>
    <w:p w:rsidR="00A27074" w:rsidRPr="00A27074" w:rsidRDefault="00A27074" w:rsidP="00A27074">
      <w:pPr>
        <w:spacing w:after="0" w:line="240" w:lineRule="auto"/>
        <w:jc w:val="center"/>
        <w:rPr>
          <w:rFonts w:ascii="Times New Roman" w:hAnsi="Times New Roman"/>
          <w:b/>
          <w:color w:val="000000"/>
        </w:rPr>
      </w:pPr>
      <w:r w:rsidRPr="00A27074">
        <w:rPr>
          <w:rFonts w:ascii="Times New Roman" w:hAnsi="Times New Roman"/>
          <w:b/>
          <w:color w:val="000000"/>
        </w:rPr>
        <w:t>Sharadendu Shukla</w:t>
      </w:r>
      <w:r w:rsidRPr="00A27074">
        <w:rPr>
          <w:rFonts w:ascii="Times New Roman" w:hAnsi="Times New Roman"/>
          <w:b/>
          <w:color w:val="000000"/>
          <w:vertAlign w:val="superscript"/>
        </w:rPr>
        <w:t>*1</w:t>
      </w:r>
      <w:r>
        <w:rPr>
          <w:rFonts w:ascii="Times New Roman" w:hAnsi="Times New Roman"/>
          <w:b/>
          <w:color w:val="000000"/>
        </w:rPr>
        <w:t xml:space="preserve"> &amp; Dr. Prabhat Kumar Sinha</w:t>
      </w:r>
      <w:r w:rsidRPr="00A27074">
        <w:rPr>
          <w:rFonts w:ascii="Times New Roman" w:hAnsi="Times New Roman"/>
          <w:b/>
          <w:color w:val="000000"/>
          <w:vertAlign w:val="superscript"/>
        </w:rPr>
        <w:t>2</w:t>
      </w:r>
    </w:p>
    <w:p w:rsidR="00A27074" w:rsidRPr="00A27074" w:rsidRDefault="00A27074" w:rsidP="00A27074">
      <w:pPr>
        <w:spacing w:after="0" w:line="240" w:lineRule="auto"/>
        <w:jc w:val="center"/>
        <w:rPr>
          <w:rFonts w:ascii="Times New Roman" w:hAnsi="Times New Roman"/>
          <w:color w:val="000000"/>
        </w:rPr>
      </w:pPr>
      <w:r w:rsidRPr="00A27074">
        <w:rPr>
          <w:rFonts w:ascii="Times New Roman" w:hAnsi="Times New Roman"/>
          <w:color w:val="000000"/>
          <w:vertAlign w:val="superscript"/>
        </w:rPr>
        <w:t>*1</w:t>
      </w:r>
      <w:r w:rsidRPr="00A27074">
        <w:rPr>
          <w:rFonts w:ascii="Times New Roman" w:hAnsi="Times New Roman"/>
          <w:color w:val="000000"/>
        </w:rPr>
        <w:t>M.Tech. Scholar, Dept. of Mechanical Engineering, SHUATS, Allahabad, U.P., India</w:t>
      </w:r>
    </w:p>
    <w:p w:rsidR="006962A4" w:rsidRPr="00A27074" w:rsidRDefault="00A27074" w:rsidP="00A27074">
      <w:pPr>
        <w:spacing w:after="0" w:line="240" w:lineRule="auto"/>
        <w:jc w:val="center"/>
        <w:rPr>
          <w:rFonts w:ascii="Times New Roman" w:hAnsi="Times New Roman"/>
          <w:color w:val="000000"/>
        </w:rPr>
      </w:pPr>
      <w:r w:rsidRPr="00A27074">
        <w:rPr>
          <w:rFonts w:ascii="Times New Roman" w:hAnsi="Times New Roman"/>
          <w:color w:val="000000"/>
          <w:vertAlign w:val="superscript"/>
        </w:rPr>
        <w:t>2</w:t>
      </w:r>
      <w:r w:rsidRPr="00A27074">
        <w:rPr>
          <w:rFonts w:ascii="Times New Roman" w:hAnsi="Times New Roman"/>
          <w:color w:val="000000"/>
        </w:rPr>
        <w:t>Assistant Professor, Dept. of Mechanical Engineering, SHUATS Allahabad, U.P., India</w:t>
      </w:r>
    </w:p>
    <w:p w:rsidR="006962A4" w:rsidRDefault="006962A4" w:rsidP="00A27074">
      <w:pPr>
        <w:spacing w:after="0" w:line="240" w:lineRule="auto"/>
        <w:rPr>
          <w:rFonts w:ascii="Times New Roman" w:hAnsi="Times New Roman"/>
          <w:color w:val="000000"/>
        </w:rPr>
      </w:pPr>
    </w:p>
    <w:p w:rsidR="006962A4" w:rsidRDefault="006962A4" w:rsidP="00A2707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94660E" w:rsidRPr="0094660E">
        <w:rPr>
          <w:rFonts w:ascii="Times New Roman" w:hAnsi="Times New Roman"/>
          <w:color w:val="000000"/>
        </w:rPr>
        <w:t>10.5281/zenodo.845296</w:t>
      </w:r>
      <w:bookmarkStart w:id="0" w:name="_GoBack"/>
      <w:bookmarkEnd w:id="0"/>
    </w:p>
    <w:p w:rsidR="003F6F2B" w:rsidRDefault="003F6F2B" w:rsidP="00A27074">
      <w:pPr>
        <w:spacing w:after="0" w:line="240" w:lineRule="auto"/>
        <w:jc w:val="center"/>
        <w:rPr>
          <w:rFonts w:ascii="Times New Roman" w:hAnsi="Times New Roman"/>
          <w:b/>
          <w:color w:val="1F497D"/>
        </w:rPr>
      </w:pPr>
    </w:p>
    <w:p w:rsidR="006962A4" w:rsidRPr="003A2EA8" w:rsidRDefault="006962A4" w:rsidP="00A2707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A27074" w:rsidRDefault="00A27074" w:rsidP="00A27074">
      <w:pPr>
        <w:spacing w:after="0" w:line="240" w:lineRule="auto"/>
        <w:jc w:val="both"/>
        <w:rPr>
          <w:rFonts w:ascii="Times New Roman" w:hAnsi="Times New Roman"/>
          <w:bCs/>
          <w:color w:val="000000"/>
          <w:sz w:val="20"/>
          <w:szCs w:val="20"/>
        </w:rPr>
      </w:pPr>
      <w:r w:rsidRPr="00A27074">
        <w:rPr>
          <w:rFonts w:ascii="Times New Roman" w:hAnsi="Times New Roman"/>
          <w:bCs/>
          <w:color w:val="000000"/>
          <w:sz w:val="20"/>
          <w:szCs w:val="20"/>
        </w:rPr>
        <w:t>Complex composite beam is one of the most common structural members that have been considered in design. This paper is intended to provide tools that ensure better designing options for composite beam of simply supported beam. In this Paper an analytical method &amp;FEM appro</w:t>
      </w:r>
      <w:r w:rsidR="00136262">
        <w:rPr>
          <w:rFonts w:ascii="Times New Roman" w:hAnsi="Times New Roman"/>
          <w:bCs/>
          <w:color w:val="000000"/>
          <w:sz w:val="20"/>
          <w:szCs w:val="20"/>
        </w:rPr>
        <w:t>ach calculating axial stiffness, Axial stress</w:t>
      </w:r>
      <w:r w:rsidRPr="00A27074">
        <w:rPr>
          <w:rFonts w:ascii="Times New Roman" w:hAnsi="Times New Roman"/>
          <w:bCs/>
          <w:color w:val="000000"/>
          <w:sz w:val="20"/>
          <w:szCs w:val="20"/>
        </w:rPr>
        <w:t>,</w:t>
      </w:r>
      <w:r w:rsidR="00136262">
        <w:rPr>
          <w:rFonts w:ascii="Times New Roman" w:hAnsi="Times New Roman"/>
          <w:bCs/>
          <w:color w:val="000000"/>
          <w:sz w:val="20"/>
          <w:szCs w:val="20"/>
        </w:rPr>
        <w:t xml:space="preserve"> </w:t>
      </w:r>
      <w:r w:rsidRPr="00A27074">
        <w:rPr>
          <w:rFonts w:ascii="Times New Roman" w:hAnsi="Times New Roman"/>
          <w:bCs/>
          <w:color w:val="000000"/>
          <w:sz w:val="20"/>
          <w:szCs w:val="20"/>
        </w:rPr>
        <w:t xml:space="preserve">Axial strain of complex composite beam. </w:t>
      </w:r>
    </w:p>
    <w:p w:rsidR="00A27074" w:rsidRPr="00A27074" w:rsidRDefault="00A27074" w:rsidP="00A27074">
      <w:pPr>
        <w:spacing w:after="0" w:line="240" w:lineRule="auto"/>
        <w:jc w:val="both"/>
        <w:rPr>
          <w:rFonts w:ascii="Times New Roman" w:hAnsi="Times New Roman"/>
          <w:bCs/>
          <w:color w:val="000000"/>
          <w:sz w:val="20"/>
          <w:szCs w:val="20"/>
        </w:rPr>
      </w:pPr>
    </w:p>
    <w:p w:rsidR="006962A4" w:rsidRPr="00BD699C" w:rsidRDefault="00A27074" w:rsidP="00A27074">
      <w:pPr>
        <w:spacing w:after="0" w:line="240" w:lineRule="auto"/>
        <w:jc w:val="both"/>
        <w:rPr>
          <w:rFonts w:ascii="Times New Roman" w:hAnsi="Times New Roman"/>
          <w:sz w:val="20"/>
          <w:szCs w:val="20"/>
        </w:rPr>
      </w:pPr>
      <w:r w:rsidRPr="00A27074">
        <w:rPr>
          <w:rFonts w:ascii="Times New Roman" w:hAnsi="Times New Roman"/>
          <w:bCs/>
          <w:color w:val="000000"/>
          <w:sz w:val="20"/>
          <w:szCs w:val="20"/>
        </w:rPr>
        <w:t>The results show the  strength of composite simply supported beam</w:t>
      </w:r>
    </w:p>
    <w:p w:rsidR="006962A4" w:rsidRDefault="006962A4" w:rsidP="00A27074">
      <w:pPr>
        <w:spacing w:after="0" w:line="240" w:lineRule="auto"/>
        <w:jc w:val="both"/>
        <w:rPr>
          <w:rFonts w:ascii="Times New Roman" w:hAnsi="Times New Roman"/>
          <w:sz w:val="20"/>
          <w:szCs w:val="20"/>
        </w:rPr>
      </w:pPr>
    </w:p>
    <w:p w:rsidR="00C5653F" w:rsidRDefault="006962A4" w:rsidP="00A27074">
      <w:pPr>
        <w:pBdr>
          <w:bottom w:val="single" w:sz="4" w:space="1" w:color="000000" w:themeColor="text1"/>
        </w:pBdr>
        <w:spacing w:after="0" w:line="240" w:lineRule="auto"/>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 xml:space="preserve">: </w:t>
      </w:r>
      <w:r w:rsidR="00A27074" w:rsidRPr="00A27074">
        <w:rPr>
          <w:rFonts w:ascii="Times New Roman" w:hAnsi="Times New Roman"/>
          <w:sz w:val="20"/>
          <w:szCs w:val="20"/>
        </w:rPr>
        <w:t>Composite Beam , Finite Element Analysis, Ansys workbench 14.0</w:t>
      </w:r>
      <w:r w:rsidR="00A27074">
        <w:rPr>
          <w:rFonts w:ascii="Times New Roman" w:hAnsi="Times New Roman"/>
          <w:sz w:val="20"/>
          <w:szCs w:val="20"/>
        </w:rPr>
        <w:t>.</w:t>
      </w:r>
    </w:p>
    <w:p w:rsidR="00A27074" w:rsidRDefault="00A27074" w:rsidP="00A27074">
      <w:pPr>
        <w:pBdr>
          <w:bottom w:val="single" w:sz="4" w:space="1" w:color="000000" w:themeColor="text1"/>
        </w:pBdr>
        <w:spacing w:after="0" w:line="240" w:lineRule="auto"/>
        <w:rPr>
          <w:rFonts w:ascii="Times New Roman" w:hAnsi="Times New Roman"/>
          <w:sz w:val="20"/>
          <w:szCs w:val="20"/>
        </w:rPr>
      </w:pPr>
    </w:p>
    <w:p w:rsidR="00C5653F" w:rsidRPr="00A27074" w:rsidRDefault="00C5653F" w:rsidP="00A27074">
      <w:pPr>
        <w:pStyle w:val="ListParagraph"/>
        <w:numPr>
          <w:ilvl w:val="0"/>
          <w:numId w:val="7"/>
        </w:numPr>
        <w:spacing w:after="0" w:line="240" w:lineRule="auto"/>
        <w:rPr>
          <w:rFonts w:ascii="Times New Roman" w:hAnsi="Times New Roman"/>
          <w:b/>
          <w:color w:val="44546A" w:themeColor="text2"/>
        </w:rPr>
      </w:pPr>
      <w:r w:rsidRPr="00A27074">
        <w:rPr>
          <w:rFonts w:ascii="Times New Roman" w:hAnsi="Times New Roman"/>
          <w:b/>
          <w:color w:val="44546A" w:themeColor="text2"/>
        </w:rPr>
        <w:t>INTRODUCTION</w:t>
      </w:r>
    </w:p>
    <w:p w:rsid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Composite materials are extensively used in aerospace, defense, marine, automobile, and many other industries. They are generally lighter and stiffer than other structural materials. A  composite material consists of several layers of a composite mixture consisting of matrix and more than one material . Each layer may have similar or dissimilar material properties with different mechanical properties. Because, composite materials are produced in many combinations and forms, the design engineer must consider many design alternatives. It is essential to know the dynamic and buckling characteristics of such structures subjected to dynamic loads in complex environmental conditions. For example, when the frequency of the loads matches with one of the resonance frequencies of the structure, large translation/torsion deflections and internal stresses occur, which may lead to failure of structure components. The structural components made of composite materials such as aircraft wings, helicopter blades, vehicle axles and turbine blades can be approximated as laminated composite beams. </w:t>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A composite material or a compound is a mixture of two or more distinct constituents which remain independent at the macroscopic level when they become part of a structure. The main advantages for the use composite materials are high strength , high stiffness to weight ratio, long fatigue life, resistance to electrochemical corrosion, and other superior material properties of composites. Those advantages are why composite materials are used in many fields of industry. Composites are widely used in the automobile, aerospace, and athletics industry. Examples of composites include bumpers, wings, bicycle frames, and downhill skis. Combined with the low weight and high strength characteristics of composite materials, the ability to optimize a composite structure for a specific property is useful to a design engineer.</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rFonts w:ascii="Times New Roman" w:eastAsia="Times New Roman" w:hAnsi="Times New Roman" w:cs="Times New Roman"/>
          <w:b/>
          <w:sz w:val="20"/>
          <w:szCs w:val="20"/>
        </w:rPr>
        <w:t xml:space="preserve">Objective of Research </w:t>
      </w:r>
    </w:p>
    <w:p w:rsidR="00A27074" w:rsidRPr="00A27074" w:rsidRDefault="00A27074" w:rsidP="00A27074">
      <w:pPr>
        <w:numPr>
          <w:ilvl w:val="0"/>
          <w:numId w:val="4"/>
        </w:numPr>
        <w:spacing w:after="0" w:line="240" w:lineRule="auto"/>
        <w:ind w:left="720" w:hanging="360"/>
        <w:jc w:val="both"/>
        <w:rPr>
          <w:rFonts w:ascii="Times New Roman" w:eastAsia="Times New Roman" w:hAnsi="Times New Roman" w:cs="Times New Roman"/>
          <w:sz w:val="20"/>
          <w:szCs w:val="20"/>
        </w:rPr>
      </w:pPr>
      <w:r w:rsidRPr="00A27074">
        <w:rPr>
          <w:rFonts w:ascii="Times New Roman" w:eastAsia="Times New Roman" w:hAnsi="Times New Roman" w:cs="Times New Roman"/>
          <w:b/>
          <w:sz w:val="20"/>
          <w:szCs w:val="20"/>
        </w:rPr>
        <w:t xml:space="preserve"> </w:t>
      </w:r>
      <w:r w:rsidRPr="00A27074">
        <w:rPr>
          <w:rFonts w:ascii="Times New Roman" w:eastAsia="Times New Roman" w:hAnsi="Times New Roman" w:cs="Times New Roman"/>
          <w:sz w:val="20"/>
          <w:szCs w:val="20"/>
        </w:rPr>
        <w:t xml:space="preserve">To obtain  the stress , strain and total deformation of the complex composite beam by simple beam theory </w:t>
      </w:r>
    </w:p>
    <w:p w:rsidR="00A27074" w:rsidRPr="00A27074" w:rsidRDefault="00A27074" w:rsidP="00A27074">
      <w:pPr>
        <w:numPr>
          <w:ilvl w:val="0"/>
          <w:numId w:val="4"/>
        </w:numPr>
        <w:spacing w:after="0" w:line="240" w:lineRule="auto"/>
        <w:ind w:left="720" w:hanging="360"/>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To comparative study of analytical and ansys workbench.</w:t>
      </w:r>
    </w:p>
    <w:p w:rsidR="00A27074" w:rsidRDefault="00A27074" w:rsidP="00A27074">
      <w:pPr>
        <w:numPr>
          <w:ilvl w:val="0"/>
          <w:numId w:val="4"/>
        </w:numPr>
        <w:spacing w:after="0" w:line="240" w:lineRule="auto"/>
        <w:ind w:left="720" w:hanging="360"/>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To find the natural frequency of complex composite beam.</w:t>
      </w:r>
    </w:p>
    <w:p w:rsidR="00A27074" w:rsidRPr="00A27074" w:rsidRDefault="00A27074" w:rsidP="00A27074">
      <w:pPr>
        <w:spacing w:after="0" w:line="240" w:lineRule="auto"/>
        <w:ind w:left="720"/>
        <w:jc w:val="both"/>
        <w:rPr>
          <w:rFonts w:ascii="Times New Roman" w:eastAsia="Times New Roman" w:hAnsi="Times New Roman" w:cs="Times New Roman"/>
          <w:sz w:val="20"/>
          <w:szCs w:val="20"/>
        </w:rPr>
      </w:pPr>
    </w:p>
    <w:p w:rsidR="00A27074" w:rsidRPr="00A27074" w:rsidRDefault="00A27074" w:rsidP="00A27074">
      <w:pPr>
        <w:pStyle w:val="ListParagraph"/>
        <w:numPr>
          <w:ilvl w:val="0"/>
          <w:numId w:val="7"/>
        </w:numPr>
        <w:spacing w:after="0" w:line="240" w:lineRule="auto"/>
        <w:jc w:val="both"/>
        <w:rPr>
          <w:rFonts w:ascii="Times New Roman" w:eastAsia="Times New Roman" w:hAnsi="Times New Roman" w:cs="Times New Roman"/>
          <w:b/>
          <w:color w:val="44546A" w:themeColor="text2"/>
          <w:szCs w:val="20"/>
        </w:rPr>
      </w:pPr>
      <w:r w:rsidRPr="00A27074">
        <w:rPr>
          <w:rFonts w:ascii="Times New Roman" w:eastAsia="Times New Roman" w:hAnsi="Times New Roman" w:cs="Times New Roman"/>
          <w:b/>
          <w:color w:val="44546A" w:themeColor="text2"/>
          <w:szCs w:val="20"/>
        </w:rPr>
        <w:t>LITERATURE REVIEW</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W. S. Chan et al. (2009) focused a simple method based on classical lamination theory &amp; determine the locations of the centroid and the shear center for composite beams with box cross-section.They analyzed aluminum beams with five web angles in both symmetric and unsymmetrical layups. For a symmetrical </w:t>
      </w:r>
      <w:r w:rsidRPr="00A27074">
        <w:rPr>
          <w:rFonts w:ascii="Times New Roman" w:eastAsia="Times New Roman" w:hAnsi="Times New Roman" w:cs="Times New Roman"/>
          <w:sz w:val="20"/>
          <w:szCs w:val="20"/>
        </w:rPr>
        <w:lastRenderedPageBreak/>
        <w:t>laminate layup of box beams, the both centroid and shear center locations move toward the bottom flange laminates as web angle is increased. For box beam with 90 web angle (a squared box beam), locations of centroid and shear center are coincided at its geometric center of cross-section. For an unsymmetrical laminate layup of box beam, the centroid location is closer to the bottom flange laminate comparing to the symmetric case. However, the shear center location is further from the bottom flange laminate.</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Y.X. Zhang et al.(2010) studied on the recent development of the finite element analysis for laminated composite plates. The recent advances of Finite element analysis of composite laminated plate based on various lamination theories, with the focus on the theories for the buckling and post-buckling analysis, geometric non-linearity , large deformation analysis, failure and damage analysis of composite laminated plates. They concluded that, the composite material nonlinearity had significant effects on the geometrically nonlinearity, structural buckling load, post buckling structural stiffness, and structural failure mode shape of composite laminate plates and shells.</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Jun Deng et al.(2011)  presented on stress analysis of steel beams reinforced with a bonded CFRP (Carbon Fiber Reinforced Polymers) Plate. The analysis included the analytical solution to calculate the stresses in the reinforced beam under mechanical as well as thermal loads. The solution has been extended by a numerical procedure to CFRP plates with tapered ends, which can significantly reduce the stress concentration. Finite element analysis was employed to validate the analytical results, and a parametric study was carried out to show how the maximum stresses have been influenced by the dimensions and the material properties of the adhesive and the adherents. </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Uttam Kumar Chakravartyet al.(2014) have investigated on the modeling of composite beam cross-sections. Theoretical models are available for simple composite beam cross-sections. But computational technique, such as finite element analysis (FEA), is considered for complex composite beam cross-sections. It is found that variational asymptotic beam sectional analysis (VABS) and boundary element method (BEM) are very popular and computationally efficient models for composite beam cross-sectional analysis.</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w:t>
      </w:r>
    </w:p>
    <w:p w:rsidR="00A27074" w:rsidRPr="00A27074" w:rsidRDefault="00A27074" w:rsidP="00A27074">
      <w:pPr>
        <w:pStyle w:val="ListParagraph"/>
        <w:numPr>
          <w:ilvl w:val="0"/>
          <w:numId w:val="7"/>
        </w:numPr>
        <w:spacing w:after="0" w:line="240" w:lineRule="auto"/>
        <w:jc w:val="both"/>
        <w:rPr>
          <w:rFonts w:ascii="Times New Roman" w:eastAsia="Times New Roman" w:hAnsi="Times New Roman" w:cs="Times New Roman"/>
          <w:color w:val="44546A" w:themeColor="text2"/>
          <w:szCs w:val="20"/>
        </w:rPr>
      </w:pPr>
      <w:r w:rsidRPr="00A27074">
        <w:rPr>
          <w:rFonts w:ascii="Times New Roman" w:eastAsia="Times New Roman" w:hAnsi="Times New Roman" w:cs="Times New Roman"/>
          <w:b/>
          <w:color w:val="44546A" w:themeColor="text2"/>
          <w:szCs w:val="20"/>
        </w:rPr>
        <w:t xml:space="preserve">METHOD AND METHODOLOGY </w:t>
      </w:r>
    </w:p>
    <w:p w:rsidR="00A27074" w:rsidRPr="00A27074" w:rsidRDefault="00A27074" w:rsidP="00A27074">
      <w:pPr>
        <w:spacing w:after="0" w:line="240" w:lineRule="auto"/>
        <w:jc w:val="both"/>
        <w:rPr>
          <w:rFonts w:ascii="Arial" w:eastAsia="Arial" w:hAnsi="Arial" w:cs="Arial"/>
          <w:sz w:val="20"/>
          <w:szCs w:val="20"/>
        </w:rPr>
      </w:pPr>
      <w:r w:rsidRPr="00A27074">
        <w:rPr>
          <w:rFonts w:ascii="Times New Roman" w:eastAsia="Times New Roman" w:hAnsi="Times New Roman" w:cs="Times New Roman"/>
          <w:sz w:val="20"/>
          <w:szCs w:val="20"/>
        </w:rPr>
        <w:t>the finite element method is used to simulate the response of a complex composite simply supported beam. To validate the model, ANSYS 14 is used to solve examples. A three layer symmetric simply supported complex beam with a different loading condition. The problem first solve the analytically and then with finite element method</w:t>
      </w:r>
      <w:r w:rsidRPr="00A27074">
        <w:rPr>
          <w:rFonts w:ascii="Arial" w:eastAsia="Arial" w:hAnsi="Arial" w:cs="Arial"/>
          <w:sz w:val="20"/>
          <w:szCs w:val="20"/>
        </w:rPr>
        <w:t>.</w:t>
      </w:r>
    </w:p>
    <w:p w:rsidR="00A27074" w:rsidRP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rFonts w:ascii="Times New Roman" w:eastAsia="Times New Roman" w:hAnsi="Times New Roman" w:cs="Times New Roman"/>
          <w:b/>
          <w:sz w:val="20"/>
          <w:szCs w:val="20"/>
        </w:rPr>
        <w:t>Analyti</w:t>
      </w:r>
      <w:r>
        <w:rPr>
          <w:rFonts w:ascii="Times New Roman" w:eastAsia="Times New Roman" w:hAnsi="Times New Roman" w:cs="Times New Roman"/>
          <w:b/>
          <w:sz w:val="20"/>
          <w:szCs w:val="20"/>
        </w:rPr>
        <w:t>cal analysis of composite beam</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following equations are used to calculate the elasticproperties of an angle ply lamina in which continuous fibers are aligned at an angle ө with the positive x direction.</w:t>
      </w:r>
    </w:p>
    <w:p w:rsidR="00A27074" w:rsidRPr="00A27074" w:rsidRDefault="00A27074" w:rsidP="00A27074">
      <w:pPr>
        <w:spacing w:after="0" w:line="240" w:lineRule="auto"/>
        <w:jc w:val="both"/>
        <w:rPr>
          <w:rFonts w:ascii="Arial" w:eastAsia="Arial" w:hAnsi="Arial" w:cs="Arial"/>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2914650" cy="485775"/>
            <wp:effectExtent l="19050" t="0" r="0" b="0"/>
            <wp:docPr id="27" name="rectole00000000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0"/>
                    <pic:cNvPicPr>
                      <a:picLocks noChangeArrowheads="1"/>
                    </pic:cNvPicPr>
                  </pic:nvPicPr>
                  <pic:blipFill>
                    <a:blip r:embed="rId8"/>
                    <a:srcRect/>
                    <a:stretch>
                      <a:fillRect/>
                    </a:stretch>
                  </pic:blipFill>
                  <pic:spPr bwMode="auto">
                    <a:xfrm>
                      <a:off x="0" y="0"/>
                      <a:ext cx="2914650" cy="4857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2838450" cy="485775"/>
            <wp:effectExtent l="19050" t="0" r="0" b="0"/>
            <wp:docPr id="26" name="rectole00000000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1"/>
                    <pic:cNvPicPr>
                      <a:picLocks noChangeArrowheads="1"/>
                    </pic:cNvPicPr>
                  </pic:nvPicPr>
                  <pic:blipFill>
                    <a:blip r:embed="rId9"/>
                    <a:srcRect/>
                    <a:stretch>
                      <a:fillRect/>
                    </a:stretch>
                  </pic:blipFill>
                  <pic:spPr bwMode="auto">
                    <a:xfrm>
                      <a:off x="0" y="0"/>
                      <a:ext cx="2838450" cy="4857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3495675" cy="485775"/>
            <wp:effectExtent l="19050" t="0" r="9525" b="0"/>
            <wp:docPr id="25" name="rectole0000000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2"/>
                    <pic:cNvPicPr>
                      <a:picLocks noChangeArrowheads="1"/>
                    </pic:cNvPicPr>
                  </pic:nvPicPr>
                  <pic:blipFill>
                    <a:blip r:embed="rId10"/>
                    <a:srcRect/>
                    <a:stretch>
                      <a:fillRect/>
                    </a:stretch>
                  </pic:blipFill>
                  <pic:spPr bwMode="auto">
                    <a:xfrm>
                      <a:off x="0" y="0"/>
                      <a:ext cx="3495675" cy="485775"/>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Elemental Stiffness Matrix</w:t>
      </w: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1314450" cy="723900"/>
            <wp:effectExtent l="19050" t="0" r="0" b="0"/>
            <wp:docPr id="4" name="rectole00000000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3"/>
                    <pic:cNvPicPr>
                      <a:picLocks noChangeArrowheads="1"/>
                    </pic:cNvPicPr>
                  </pic:nvPicPr>
                  <pic:blipFill>
                    <a:blip r:embed="rId11"/>
                    <a:srcRect/>
                    <a:stretch>
                      <a:fillRect/>
                    </a:stretch>
                  </pic:blipFill>
                  <pic:spPr bwMode="auto">
                    <a:xfrm>
                      <a:off x="0" y="0"/>
                      <a:ext cx="1314450" cy="72390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1000125" cy="438150"/>
            <wp:effectExtent l="19050" t="0" r="9525" b="0"/>
            <wp:docPr id="5" name="rectole00000000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4"/>
                    <pic:cNvPicPr>
                      <a:picLocks noChangeArrowheads="1"/>
                    </pic:cNvPicPr>
                  </pic:nvPicPr>
                  <pic:blipFill>
                    <a:blip r:embed="rId12"/>
                    <a:srcRect/>
                    <a:stretch>
                      <a:fillRect/>
                    </a:stretch>
                  </pic:blipFill>
                  <pic:spPr bwMode="auto">
                    <a:xfrm>
                      <a:off x="0" y="0"/>
                      <a:ext cx="1000125" cy="43815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1000125" cy="438150"/>
            <wp:effectExtent l="19050" t="0" r="9525" b="0"/>
            <wp:docPr id="6" name="rectole00000000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5"/>
                    <pic:cNvPicPr>
                      <a:picLocks noChangeArrowheads="1"/>
                    </pic:cNvPicPr>
                  </pic:nvPicPr>
                  <pic:blipFill>
                    <a:blip r:embed="rId13"/>
                    <a:srcRect/>
                    <a:stretch>
                      <a:fillRect/>
                    </a:stretch>
                  </pic:blipFill>
                  <pic:spPr bwMode="auto">
                    <a:xfrm>
                      <a:off x="0" y="0"/>
                      <a:ext cx="1000125" cy="43815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1000125" cy="438150"/>
            <wp:effectExtent l="19050" t="0" r="9525" b="0"/>
            <wp:docPr id="7" name="rectole00000000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6"/>
                    <pic:cNvPicPr>
                      <a:picLocks noChangeArrowheads="1"/>
                    </pic:cNvPicPr>
                  </pic:nvPicPr>
                  <pic:blipFill>
                    <a:blip r:embed="rId14"/>
                    <a:srcRect/>
                    <a:stretch>
                      <a:fillRect/>
                    </a:stretch>
                  </pic:blipFill>
                  <pic:spPr bwMode="auto">
                    <a:xfrm>
                      <a:off x="0" y="0"/>
                      <a:ext cx="1000125" cy="43815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628650" cy="247650"/>
            <wp:effectExtent l="19050" t="0" r="0" b="0"/>
            <wp:docPr id="8" name="rectole00000000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7"/>
                    <pic:cNvPicPr>
                      <a:picLocks noChangeArrowheads="1"/>
                    </pic:cNvPicPr>
                  </pic:nvPicPr>
                  <pic:blipFill>
                    <a:blip r:embed="rId15"/>
                    <a:srcRect/>
                    <a:stretch>
                      <a:fillRect/>
                    </a:stretch>
                  </pic:blipFill>
                  <pic:spPr bwMode="auto">
                    <a:xfrm>
                      <a:off x="0" y="0"/>
                      <a:ext cx="628650" cy="247650"/>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b/>
          <w:sz w:val="20"/>
          <w:szCs w:val="20"/>
        </w:rPr>
      </w:pPr>
      <w:r w:rsidRPr="00A27074">
        <w:rPr>
          <w:noProof/>
          <w:sz w:val="20"/>
          <w:szCs w:val="20"/>
        </w:rPr>
        <w:drawing>
          <wp:inline distT="0" distB="0" distL="0" distR="0">
            <wp:extent cx="190500" cy="247650"/>
            <wp:effectExtent l="19050" t="0" r="0" b="0"/>
            <wp:docPr id="9" name="rectole00000000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8"/>
                    <pic:cNvPicPr>
                      <a:picLocks noChangeArrowheads="1"/>
                    </pic:cNvPicPr>
                  </pic:nvPicPr>
                  <pic:blipFill>
                    <a:blip r:embed="rId16" cstate="print"/>
                    <a:srcRect/>
                    <a:stretch>
                      <a:fillRect/>
                    </a:stretch>
                  </pic:blipFill>
                  <pic:spPr bwMode="auto">
                    <a:xfrm>
                      <a:off x="0" y="0"/>
                      <a:ext cx="190500" cy="247650"/>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rFonts w:ascii="Times New Roman" w:eastAsia="Times New Roman" w:hAnsi="Times New Roman" w:cs="Times New Roman"/>
          <w:b/>
          <w:sz w:val="20"/>
          <w:szCs w:val="20"/>
        </w:rPr>
        <w:t>Matrix</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Using trigonometric identities, Tsai and Pagano have shown that the Elements in the </w:t>
      </w:r>
      <w:r w:rsidRPr="00A27074">
        <w:rPr>
          <w:noProof/>
          <w:sz w:val="20"/>
          <w:szCs w:val="20"/>
        </w:rPr>
        <w:drawing>
          <wp:inline distT="0" distB="0" distL="0" distR="0">
            <wp:extent cx="190500" cy="247650"/>
            <wp:effectExtent l="19050" t="0" r="0" b="0"/>
            <wp:docPr id="10" name="rectole00000000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9"/>
                    <pic:cNvPicPr>
                      <a:picLocks noChangeArrowheads="1"/>
                    </pic:cNvPicPr>
                  </pic:nvPicPr>
                  <pic:blipFill>
                    <a:blip r:embed="rId16" cstate="print"/>
                    <a:srcRect/>
                    <a:stretch>
                      <a:fillRect/>
                    </a:stretch>
                  </pic:blipFill>
                  <pic:spPr bwMode="auto">
                    <a:xfrm>
                      <a:off x="0" y="0"/>
                      <a:ext cx="190500" cy="247650"/>
                    </a:xfrm>
                    <a:prstGeom prst="rect">
                      <a:avLst/>
                    </a:prstGeom>
                    <a:solidFill>
                      <a:srgbClr val="FFFFFF"/>
                    </a:solidFill>
                    <a:ln w="9525">
                      <a:noFill/>
                      <a:miter lim="800000"/>
                      <a:headEnd/>
                      <a:tailEnd/>
                    </a:ln>
                  </pic:spPr>
                </pic:pic>
              </a:graphicData>
            </a:graphic>
          </wp:inline>
        </w:drawing>
      </w:r>
      <w:r w:rsidRPr="00A27074">
        <w:rPr>
          <w:rFonts w:ascii="Times New Roman" w:eastAsia="Times New Roman" w:hAnsi="Times New Roman" w:cs="Times New Roman"/>
          <w:sz w:val="20"/>
          <w:szCs w:val="20"/>
        </w:rPr>
        <w:t>matrix can be written as,</w:t>
      </w:r>
    </w:p>
    <w:p w:rsidR="00A27074" w:rsidRPr="00A27074" w:rsidRDefault="00A27074" w:rsidP="00A27074">
      <w:pPr>
        <w:spacing w:after="0" w:line="240" w:lineRule="auto"/>
        <w:ind w:left="720" w:firstLine="720"/>
        <w:jc w:val="both"/>
        <w:rPr>
          <w:rFonts w:ascii="Times New Roman" w:eastAsia="Times New Roman" w:hAnsi="Times New Roman" w:cs="Times New Roman"/>
          <w:b/>
          <w:sz w:val="20"/>
          <w:szCs w:val="20"/>
        </w:rPr>
      </w:pPr>
      <w:r w:rsidRPr="00A27074">
        <w:rPr>
          <w:noProof/>
          <w:sz w:val="20"/>
          <w:szCs w:val="20"/>
        </w:rPr>
        <w:drawing>
          <wp:inline distT="0" distB="0" distL="0" distR="0">
            <wp:extent cx="1390650" cy="771525"/>
            <wp:effectExtent l="19050" t="0" r="0" b="0"/>
            <wp:docPr id="2" name="rectole0000000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0"/>
                    <pic:cNvPicPr>
                      <a:picLocks noChangeArrowheads="1"/>
                    </pic:cNvPicPr>
                  </pic:nvPicPr>
                  <pic:blipFill>
                    <a:blip r:embed="rId17"/>
                    <a:srcRect/>
                    <a:stretch>
                      <a:fillRect/>
                    </a:stretch>
                  </pic:blipFill>
                  <pic:spPr bwMode="auto">
                    <a:xfrm>
                      <a:off x="0" y="0"/>
                      <a:ext cx="1390650" cy="77152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where</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3267075" cy="257175"/>
            <wp:effectExtent l="19050" t="0" r="9525" b="0"/>
            <wp:docPr id="12" name="rectole00000000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1"/>
                    <pic:cNvPicPr>
                      <a:picLocks noChangeArrowheads="1"/>
                    </pic:cNvPicPr>
                  </pic:nvPicPr>
                  <pic:blipFill>
                    <a:blip r:embed="rId18"/>
                    <a:srcRect/>
                    <a:stretch>
                      <a:fillRect/>
                    </a:stretch>
                  </pic:blipFill>
                  <pic:spPr bwMode="auto">
                    <a:xfrm>
                      <a:off x="0" y="0"/>
                      <a:ext cx="3267075" cy="2571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3409950" cy="257175"/>
            <wp:effectExtent l="19050" t="0" r="0" b="0"/>
            <wp:docPr id="13" name="rectole00000000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2"/>
                    <pic:cNvPicPr>
                      <a:picLocks noChangeArrowheads="1"/>
                    </pic:cNvPicPr>
                  </pic:nvPicPr>
                  <pic:blipFill>
                    <a:blip r:embed="rId19"/>
                    <a:srcRect/>
                    <a:stretch>
                      <a:fillRect/>
                    </a:stretch>
                  </pic:blipFill>
                  <pic:spPr bwMode="auto">
                    <a:xfrm>
                      <a:off x="0" y="0"/>
                      <a:ext cx="3409950" cy="2571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3295650" cy="257175"/>
            <wp:effectExtent l="19050" t="0" r="0" b="0"/>
            <wp:docPr id="14" name="rectole00000000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3"/>
                    <pic:cNvPicPr>
                      <a:picLocks noChangeArrowheads="1"/>
                    </pic:cNvPicPr>
                  </pic:nvPicPr>
                  <pic:blipFill>
                    <a:blip r:embed="rId20"/>
                    <a:srcRect/>
                    <a:stretch>
                      <a:fillRect/>
                    </a:stretch>
                  </pic:blipFill>
                  <pic:spPr bwMode="auto">
                    <a:xfrm>
                      <a:off x="0" y="0"/>
                      <a:ext cx="3295650" cy="2571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4000500" cy="257175"/>
            <wp:effectExtent l="19050" t="0" r="0" b="0"/>
            <wp:docPr id="15" name="rectole0000000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4"/>
                    <pic:cNvPicPr>
                      <a:picLocks noChangeArrowheads="1"/>
                    </pic:cNvPicPr>
                  </pic:nvPicPr>
                  <pic:blipFill>
                    <a:blip r:embed="rId21"/>
                    <a:srcRect/>
                    <a:stretch>
                      <a:fillRect/>
                    </a:stretch>
                  </pic:blipFill>
                  <pic:spPr bwMode="auto">
                    <a:xfrm>
                      <a:off x="0" y="0"/>
                      <a:ext cx="4000500" cy="257175"/>
                    </a:xfrm>
                    <a:prstGeom prst="rect">
                      <a:avLst/>
                    </a:prstGeom>
                    <a:solidFill>
                      <a:srgbClr val="FFFFFF"/>
                    </a:solidFill>
                    <a:ln w="9525">
                      <a:noFill/>
                      <a:miter lim="800000"/>
                      <a:headEnd/>
                      <a:tailEnd/>
                    </a:ln>
                  </pic:spPr>
                </pic:pic>
              </a:graphicData>
            </a:graphic>
          </wp:inline>
        </w:drawing>
      </w:r>
      <w:r w:rsidRPr="00A27074">
        <w:rPr>
          <w:rFonts w:ascii="Times New Roman" w:eastAsia="Times New Roman" w:hAnsi="Times New Roman" w:cs="Times New Roman"/>
          <w:sz w:val="20"/>
          <w:szCs w:val="20"/>
        </w:rPr>
        <w:t xml:space="preserve"> </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4000500" cy="257175"/>
            <wp:effectExtent l="19050" t="0" r="0" b="0"/>
            <wp:docPr id="16" name="rectole00000000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5"/>
                    <pic:cNvPicPr>
                      <a:picLocks noChangeArrowheads="1"/>
                    </pic:cNvPicPr>
                  </pic:nvPicPr>
                  <pic:blipFill>
                    <a:blip r:embed="rId22"/>
                    <a:srcRect/>
                    <a:stretch>
                      <a:fillRect/>
                    </a:stretch>
                  </pic:blipFill>
                  <pic:spPr bwMode="auto">
                    <a:xfrm>
                      <a:off x="0" y="0"/>
                      <a:ext cx="4000500" cy="25717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3895725" cy="257175"/>
            <wp:effectExtent l="19050" t="0" r="9525" b="0"/>
            <wp:docPr id="17" name="rectole00000000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6"/>
                    <pic:cNvPicPr>
                      <a:picLocks noChangeArrowheads="1"/>
                    </pic:cNvPicPr>
                  </pic:nvPicPr>
                  <pic:blipFill>
                    <a:blip r:embed="rId23"/>
                    <a:srcRect/>
                    <a:stretch>
                      <a:fillRect/>
                    </a:stretch>
                  </pic:blipFill>
                  <pic:spPr bwMode="auto">
                    <a:xfrm>
                      <a:off x="0" y="0"/>
                      <a:ext cx="3895725" cy="257175"/>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b/>
          <w:sz w:val="20"/>
          <w:szCs w:val="20"/>
        </w:rPr>
      </w:pPr>
    </w:p>
    <w:p w:rsidR="00A27074" w:rsidRPr="00A27074" w:rsidRDefault="00A27074" w:rsidP="00A27074">
      <w:pPr>
        <w:spacing w:after="0" w:line="240" w:lineRule="auto"/>
        <w:jc w:val="both"/>
        <w:rPr>
          <w:rFonts w:ascii="Times New Roman" w:eastAsia="Times New Roman" w:hAnsi="Times New Roman" w:cs="Times New Roman"/>
          <w:b/>
          <w:sz w:val="20"/>
          <w:szCs w:val="20"/>
        </w:rPr>
      </w:pPr>
      <w:r w:rsidRPr="00A27074">
        <w:rPr>
          <w:rFonts w:ascii="Times New Roman" w:eastAsia="Times New Roman" w:hAnsi="Times New Roman" w:cs="Times New Roman"/>
          <w:b/>
          <w:sz w:val="20"/>
          <w:szCs w:val="20"/>
        </w:rPr>
        <w:t>Stress &amp; strain of complex compo</w:t>
      </w:r>
      <w:r>
        <w:rPr>
          <w:rFonts w:ascii="Times New Roman" w:eastAsia="Times New Roman" w:hAnsi="Times New Roman" w:cs="Times New Roman"/>
          <w:b/>
          <w:sz w:val="20"/>
          <w:szCs w:val="20"/>
        </w:rPr>
        <w:t>site beam using Axial stiffness</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Consider a load, P acting at the centroid, such that the equivalent axial stiffness is,</w:t>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Therefore,</w:t>
      </w:r>
    </w:p>
    <w:p w:rsid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981075" cy="247650"/>
            <wp:effectExtent l="19050" t="0" r="9525" b="0"/>
            <wp:docPr id="18" name="rectole00000000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7"/>
                    <pic:cNvPicPr>
                      <a:picLocks noChangeArrowheads="1"/>
                    </pic:cNvPicPr>
                  </pic:nvPicPr>
                  <pic:blipFill>
                    <a:blip r:embed="rId24"/>
                    <a:srcRect/>
                    <a:stretch>
                      <a:fillRect/>
                    </a:stretch>
                  </pic:blipFill>
                  <pic:spPr bwMode="auto">
                    <a:xfrm>
                      <a:off x="0" y="0"/>
                      <a:ext cx="981075" cy="24765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Constitutive Equation of Composite Beam:-</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stress- strain relations for general complex composite beam can be written as,</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1057275" cy="762000"/>
            <wp:effectExtent l="19050" t="0" r="9525" b="0"/>
            <wp:docPr id="19" name="rectole0000000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8"/>
                    <pic:cNvPicPr>
                      <a:picLocks noChangeArrowheads="1"/>
                    </pic:cNvPicPr>
                  </pic:nvPicPr>
                  <pic:blipFill>
                    <a:blip r:embed="rId25"/>
                    <a:srcRect/>
                    <a:stretch>
                      <a:fillRect/>
                    </a:stretch>
                  </pic:blipFill>
                  <pic:spPr bwMode="auto">
                    <a:xfrm>
                      <a:off x="0" y="0"/>
                      <a:ext cx="1057275" cy="762000"/>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sz w:val="20"/>
          <w:szCs w:val="20"/>
        </w:rPr>
      </w:pPr>
      <w:r w:rsidRPr="00A27074">
        <w:rPr>
          <w:noProof/>
          <w:sz w:val="20"/>
          <w:szCs w:val="20"/>
        </w:rPr>
        <w:drawing>
          <wp:inline distT="0" distB="0" distL="0" distR="0">
            <wp:extent cx="219075" cy="247650"/>
            <wp:effectExtent l="19050" t="0" r="9525" b="0"/>
            <wp:docPr id="20" name="rectole0000000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19"/>
                    <pic:cNvPicPr>
                      <a:picLocks noChangeArrowheads="1"/>
                    </pic:cNvPicPr>
                  </pic:nvPicPr>
                  <pic:blipFill>
                    <a:blip r:embed="rId26" cstate="print"/>
                    <a:srcRect/>
                    <a:stretch>
                      <a:fillRect/>
                    </a:stretch>
                  </pic:blipFill>
                  <pic:spPr bwMode="auto">
                    <a:xfrm>
                      <a:off x="0" y="0"/>
                      <a:ext cx="219075" cy="247650"/>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 represents the stiffness matrix for the Complex composite beam.</w:t>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stresses in the K</w:t>
      </w:r>
      <w:r w:rsidRPr="00A27074">
        <w:rPr>
          <w:rFonts w:ascii="Times New Roman" w:eastAsia="Times New Roman" w:hAnsi="Times New Roman" w:cs="Times New Roman"/>
          <w:sz w:val="20"/>
          <w:szCs w:val="20"/>
          <w:vertAlign w:val="superscript"/>
        </w:rPr>
        <w:t>th</w:t>
      </w:r>
      <w:r w:rsidRPr="00A27074">
        <w:rPr>
          <w:rFonts w:ascii="Times New Roman" w:eastAsia="Times New Roman" w:hAnsi="Times New Roman" w:cs="Times New Roman"/>
          <w:sz w:val="20"/>
          <w:szCs w:val="20"/>
        </w:rPr>
        <w:t xml:space="preserve"> ply at a distance of Z</w:t>
      </w:r>
      <w:r w:rsidRPr="00A27074">
        <w:rPr>
          <w:rFonts w:ascii="Times New Roman" w:eastAsia="Times New Roman" w:hAnsi="Times New Roman" w:cs="Times New Roman"/>
          <w:sz w:val="20"/>
          <w:szCs w:val="20"/>
          <w:vertAlign w:val="subscript"/>
        </w:rPr>
        <w:t>k</w:t>
      </w:r>
      <w:r w:rsidRPr="00A27074">
        <w:rPr>
          <w:rFonts w:ascii="Times New Roman" w:eastAsia="Times New Roman" w:hAnsi="Times New Roman" w:cs="Times New Roman"/>
          <w:sz w:val="20"/>
          <w:szCs w:val="20"/>
        </w:rPr>
        <w:t xml:space="preserve"> from the reference plane in terms of strains and Complex composite beam can be expressed as,</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 </w:t>
      </w:r>
      <w:r w:rsidRPr="00A27074">
        <w:rPr>
          <w:noProof/>
          <w:sz w:val="20"/>
          <w:szCs w:val="20"/>
        </w:rPr>
        <w:drawing>
          <wp:inline distT="0" distB="0" distL="0" distR="0">
            <wp:extent cx="1905000" cy="771525"/>
            <wp:effectExtent l="19050" t="0" r="0" b="0"/>
            <wp:docPr id="21" name="rectole00000000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20"/>
                    <pic:cNvPicPr>
                      <a:picLocks noChangeArrowheads="1"/>
                    </pic:cNvPicPr>
                  </pic:nvPicPr>
                  <pic:blipFill>
                    <a:blip r:embed="rId27"/>
                    <a:srcRect/>
                    <a:stretch>
                      <a:fillRect/>
                    </a:stretch>
                  </pic:blipFill>
                  <pic:spPr bwMode="auto">
                    <a:xfrm>
                      <a:off x="0" y="0"/>
                      <a:ext cx="1905000" cy="771525"/>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Where,</w:t>
      </w:r>
    </w:p>
    <w:p w:rsidR="00A27074" w:rsidRPr="00A27074" w:rsidRDefault="00A27074" w:rsidP="00A27074">
      <w:pPr>
        <w:spacing w:after="0" w:line="240" w:lineRule="auto"/>
        <w:ind w:firstLine="720"/>
        <w:jc w:val="both"/>
        <w:rPr>
          <w:rFonts w:ascii="Times New Roman" w:eastAsia="Times New Roman" w:hAnsi="Times New Roman" w:cs="Times New Roman"/>
          <w:sz w:val="20"/>
          <w:szCs w:val="20"/>
        </w:rPr>
      </w:pPr>
      <w:r w:rsidRPr="00A27074">
        <w:rPr>
          <w:noProof/>
          <w:sz w:val="20"/>
          <w:szCs w:val="20"/>
        </w:rPr>
        <w:drawing>
          <wp:inline distT="0" distB="0" distL="0" distR="0">
            <wp:extent cx="1552575" cy="762000"/>
            <wp:effectExtent l="19050" t="0" r="9525" b="0"/>
            <wp:docPr id="22" name="rectole00000000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21"/>
                    <pic:cNvPicPr>
                      <a:picLocks noChangeArrowheads="1"/>
                    </pic:cNvPicPr>
                  </pic:nvPicPr>
                  <pic:blipFill>
                    <a:blip r:embed="rId28"/>
                    <a:srcRect/>
                    <a:stretch>
                      <a:fillRect/>
                    </a:stretch>
                  </pic:blipFill>
                  <pic:spPr bwMode="auto">
                    <a:xfrm>
                      <a:off x="0" y="0"/>
                      <a:ext cx="1552575" cy="76200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spacing w:after="0" w:line="240" w:lineRule="auto"/>
        <w:ind w:firstLine="720"/>
        <w:jc w:val="both"/>
        <w:rPr>
          <w:rFonts w:ascii="Times New Roman" w:eastAsia="Times New Roman" w:hAnsi="Times New Roman" w:cs="Times New Roman"/>
          <w:sz w:val="20"/>
          <w:szCs w:val="20"/>
        </w:rPr>
      </w:pPr>
      <w:r w:rsidRPr="00A27074">
        <w:rPr>
          <w:noProof/>
          <w:sz w:val="20"/>
          <w:szCs w:val="20"/>
        </w:rPr>
        <w:drawing>
          <wp:inline distT="0" distB="0" distL="0" distR="0">
            <wp:extent cx="2714625" cy="771525"/>
            <wp:effectExtent l="19050" t="0" r="9525" b="0"/>
            <wp:docPr id="23" name="rectole00000000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22"/>
                    <pic:cNvPicPr>
                      <a:picLocks noChangeArrowheads="1"/>
                    </pic:cNvPicPr>
                  </pic:nvPicPr>
                  <pic:blipFill>
                    <a:blip r:embed="rId29"/>
                    <a:srcRect/>
                    <a:stretch>
                      <a:fillRect/>
                    </a:stretch>
                  </pic:blipFill>
                  <pic:spPr bwMode="auto">
                    <a:xfrm>
                      <a:off x="0" y="0"/>
                      <a:ext cx="2714625" cy="771525"/>
                    </a:xfrm>
                    <a:prstGeom prst="rect">
                      <a:avLst/>
                    </a:prstGeom>
                    <a:solidFill>
                      <a:srgbClr val="FFFFFF"/>
                    </a:solidFill>
                    <a:ln w="9525">
                      <a:noFill/>
                      <a:miter lim="800000"/>
                      <a:headEnd/>
                      <a:tailEnd/>
                    </a:ln>
                  </pic:spPr>
                </pic:pic>
              </a:graphicData>
            </a:graphic>
          </wp:inline>
        </w:drawing>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strains in the complex composite beam vary linearly through the thickness whereas the stresses vary discontinuously. This is due to the different material properties of the layer resulting from different fiber orientation.</w:t>
      </w:r>
    </w:p>
    <w:p w:rsidR="00A27074" w:rsidRDefault="00A27074" w:rsidP="00A27074">
      <w:pPr>
        <w:spacing w:after="0" w:line="240" w:lineRule="auto"/>
        <w:jc w:val="both"/>
        <w:rPr>
          <w:rFonts w:ascii="Times New Roman" w:eastAsia="Times New Roman" w:hAnsi="Times New Roman" w:cs="Times New Roman"/>
          <w:sz w:val="20"/>
          <w:szCs w:val="20"/>
        </w:rPr>
      </w:pP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Computing Axial stiffness for composite Beam.</w:t>
      </w:r>
    </w:p>
    <w:p w:rsidR="00A27074" w:rsidRPr="00A27074" w:rsidRDefault="00A27074" w:rsidP="00A27074">
      <w:pPr>
        <w:spacing w:after="0" w:line="240" w:lineRule="auto"/>
        <w:ind w:firstLine="720"/>
        <w:jc w:val="both"/>
        <w:rPr>
          <w:rFonts w:ascii="Times New Roman" w:eastAsia="Times New Roman" w:hAnsi="Times New Roman" w:cs="Times New Roman"/>
          <w:position w:val="-30"/>
          <w:sz w:val="20"/>
          <w:szCs w:val="20"/>
        </w:rPr>
      </w:pPr>
      <w:r w:rsidRPr="00A27074">
        <w:rPr>
          <w:noProof/>
          <w:sz w:val="20"/>
          <w:szCs w:val="20"/>
        </w:rPr>
        <w:drawing>
          <wp:inline distT="0" distB="0" distL="0" distR="0">
            <wp:extent cx="1409700" cy="438150"/>
            <wp:effectExtent l="19050" t="0" r="0" b="0"/>
            <wp:docPr id="24" name="rectole00000000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23"/>
                    <pic:cNvPicPr>
                      <a:picLocks noChangeArrowheads="1"/>
                    </pic:cNvPicPr>
                  </pic:nvPicPr>
                  <pic:blipFill>
                    <a:blip r:embed="rId30"/>
                    <a:srcRect/>
                    <a:stretch>
                      <a:fillRect/>
                    </a:stretch>
                  </pic:blipFill>
                  <pic:spPr bwMode="auto">
                    <a:xfrm>
                      <a:off x="0" y="0"/>
                      <a:ext cx="1409700" cy="438150"/>
                    </a:xfrm>
                    <a:prstGeom prst="rect">
                      <a:avLst/>
                    </a:prstGeom>
                    <a:solidFill>
                      <a:srgbClr val="FFFFFF"/>
                    </a:solidFill>
                    <a:ln w="9525">
                      <a:noFill/>
                      <a:miter lim="800000"/>
                      <a:headEnd/>
                      <a:tailEnd/>
                    </a:ln>
                  </pic:spPr>
                </pic:pic>
              </a:graphicData>
            </a:graphic>
          </wp:inline>
        </w:drawing>
      </w:r>
    </w:p>
    <w:p w:rsidR="00A27074" w:rsidRPr="00A27074" w:rsidRDefault="00A27074" w:rsidP="00A27074">
      <w:pPr>
        <w:pStyle w:val="ListParagraph"/>
        <w:numPr>
          <w:ilvl w:val="0"/>
          <w:numId w:val="7"/>
        </w:numPr>
        <w:spacing w:after="0" w:line="240" w:lineRule="auto"/>
        <w:jc w:val="both"/>
        <w:rPr>
          <w:rFonts w:ascii="Times New Roman" w:eastAsia="Times New Roman" w:hAnsi="Times New Roman" w:cs="Times New Roman"/>
          <w:color w:val="44546A" w:themeColor="text2"/>
          <w:position w:val="-30"/>
          <w:szCs w:val="20"/>
        </w:rPr>
      </w:pPr>
      <w:r w:rsidRPr="00A27074">
        <w:rPr>
          <w:rFonts w:ascii="Times New Roman" w:eastAsia="Times New Roman" w:hAnsi="Times New Roman" w:cs="Times New Roman"/>
          <w:b/>
          <w:color w:val="44546A" w:themeColor="text2"/>
          <w:position w:val="-30"/>
          <w:szCs w:val="20"/>
        </w:rPr>
        <w:t>RESULTS</w:t>
      </w:r>
    </w:p>
    <w:p w:rsidR="00A27074" w:rsidRDefault="00A27074" w:rsidP="00A27074">
      <w:pPr>
        <w:spacing w:after="0" w:line="240" w:lineRule="auto"/>
        <w:jc w:val="both"/>
        <w:rPr>
          <w:rFonts w:ascii="Times New Roman" w:eastAsia="Times New Roman" w:hAnsi="Times New Roman" w:cs="Times New Roman"/>
          <w:position w:val="-30"/>
          <w:sz w:val="20"/>
          <w:szCs w:val="20"/>
        </w:rPr>
      </w:pPr>
      <w:r w:rsidRPr="00A27074">
        <w:rPr>
          <w:rFonts w:ascii="Times New Roman" w:eastAsia="Times New Roman" w:hAnsi="Times New Roman" w:cs="Times New Roman"/>
          <w:position w:val="-30"/>
          <w:sz w:val="20"/>
          <w:szCs w:val="20"/>
        </w:rPr>
        <w:t>1-Stress analysis by vonmises criterion : find the maximum equvivalent stress maximum0.66935Mpa and minimum 0.0025106 Mpa</w:t>
      </w:r>
    </w:p>
    <w:p w:rsidR="00A27074" w:rsidRPr="00A27074" w:rsidRDefault="00A27074" w:rsidP="00A27074">
      <w:pPr>
        <w:spacing w:after="0" w:line="240" w:lineRule="auto"/>
        <w:jc w:val="both"/>
        <w:rPr>
          <w:rFonts w:ascii="Times New Roman" w:eastAsia="Times New Roman" w:hAnsi="Times New Roman" w:cs="Times New Roman"/>
          <w:position w:val="-30"/>
          <w:sz w:val="20"/>
          <w:szCs w:val="20"/>
        </w:rPr>
      </w:pPr>
    </w:p>
    <w:p w:rsidR="00A27074" w:rsidRPr="00A27074" w:rsidRDefault="00A27074" w:rsidP="00A27074">
      <w:pPr>
        <w:spacing w:after="0" w:line="240" w:lineRule="auto"/>
        <w:jc w:val="center"/>
        <w:rPr>
          <w:rFonts w:ascii="Times New Roman" w:eastAsia="Times New Roman" w:hAnsi="Times New Roman" w:cs="Times New Roman"/>
          <w:sz w:val="20"/>
          <w:szCs w:val="20"/>
        </w:rPr>
      </w:pPr>
      <w:r w:rsidRPr="00A27074">
        <w:rPr>
          <w:sz w:val="20"/>
          <w:szCs w:val="20"/>
        </w:rPr>
        <w:object w:dxaOrig="9901" w:dyaOrig="5012">
          <v:rect id="rectole0000000024" o:spid="_x0000_i1025" style="width:463.5pt;height:222.75pt" o:ole="" o:preferrelative="t" stroked="f">
            <v:imagedata r:id="rId31" o:title=""/>
          </v:rect>
          <o:OLEObject Type="Embed" ProgID="StaticMetafile" ShapeID="rectole0000000024" DrawAspect="Content" ObjectID="_1564572902" r:id="rId32"/>
        </w:object>
      </w:r>
    </w:p>
    <w:p w:rsidR="00A27074" w:rsidRDefault="00A27074" w:rsidP="00A27074">
      <w:pPr>
        <w:spacing w:after="0" w:line="240" w:lineRule="auto"/>
        <w:jc w:val="center"/>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2-strain analysis : find the elastic maximum strain 9.4274e-6mm/mm and minimum 2.6221e-8mm/mm</w:t>
      </w:r>
    </w:p>
    <w:p w:rsidR="00A27074" w:rsidRDefault="00A27074" w:rsidP="00A27074">
      <w:pPr>
        <w:spacing w:after="0" w:line="240" w:lineRule="auto"/>
        <w:jc w:val="center"/>
        <w:rPr>
          <w:rFonts w:ascii="Times New Roman" w:eastAsia="Times New Roman" w:hAnsi="Times New Roman" w:cs="Times New Roman"/>
          <w:sz w:val="20"/>
          <w:szCs w:val="20"/>
        </w:rPr>
      </w:pPr>
    </w:p>
    <w:p w:rsidR="00A27074" w:rsidRDefault="00A27074" w:rsidP="00A27074">
      <w:pPr>
        <w:spacing w:after="0" w:line="240" w:lineRule="auto"/>
        <w:jc w:val="center"/>
        <w:rPr>
          <w:rFonts w:ascii="Times New Roman" w:eastAsia="Times New Roman" w:hAnsi="Times New Roman" w:cs="Times New Roman"/>
          <w:sz w:val="20"/>
          <w:szCs w:val="20"/>
        </w:rPr>
      </w:pPr>
      <w:r w:rsidRPr="00A27074">
        <w:rPr>
          <w:sz w:val="20"/>
          <w:szCs w:val="20"/>
        </w:rPr>
        <w:object w:dxaOrig="9776" w:dyaOrig="4560">
          <v:rect id="rectole0000000025" o:spid="_x0000_i1026" style="width:459.75pt;height:212.25pt" o:ole="" o:preferrelative="t" stroked="f">
            <v:imagedata r:id="rId33" o:title=""/>
          </v:rect>
          <o:OLEObject Type="Embed" ProgID="StaticMetafile" ShapeID="rectole0000000025" DrawAspect="Content" ObjectID="_1564572903" r:id="rId34"/>
        </w:object>
      </w:r>
    </w:p>
    <w:p w:rsid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3-Total deformation- find max 0.009108mm and minimum 0</w:t>
      </w:r>
    </w:p>
    <w:p w:rsidR="00A27074" w:rsidRPr="00A27074" w:rsidRDefault="00A27074" w:rsidP="00A27074">
      <w:pPr>
        <w:spacing w:after="0" w:line="240" w:lineRule="auto"/>
        <w:jc w:val="both"/>
        <w:rPr>
          <w:rFonts w:ascii="Times New Roman" w:eastAsia="Times New Roman" w:hAnsi="Times New Roman" w:cs="Times New Roman"/>
          <w:sz w:val="20"/>
          <w:szCs w:val="20"/>
        </w:rPr>
      </w:pPr>
    </w:p>
    <w:p w:rsidR="00A27074" w:rsidRDefault="00A27074" w:rsidP="00A27074">
      <w:pPr>
        <w:spacing w:after="0" w:line="240" w:lineRule="auto"/>
        <w:ind w:left="90"/>
        <w:rPr>
          <w:sz w:val="20"/>
          <w:szCs w:val="20"/>
        </w:rPr>
      </w:pPr>
      <w:r w:rsidRPr="00A27074">
        <w:rPr>
          <w:sz w:val="20"/>
          <w:szCs w:val="20"/>
        </w:rPr>
        <w:object w:dxaOrig="8811" w:dyaOrig="4883">
          <v:rect id="rectole0000000026" o:spid="_x0000_i1027" style="width:440.25pt;height:244.5pt" o:ole="" o:preferrelative="t" stroked="f">
            <v:imagedata r:id="rId35" o:title=""/>
          </v:rect>
          <o:OLEObject Type="Embed" ProgID="StaticMetafile" ShapeID="rectole0000000026" DrawAspect="Content" ObjectID="_1564572904" r:id="rId36"/>
        </w:object>
      </w:r>
    </w:p>
    <w:p w:rsidR="00A27074" w:rsidRPr="00A27074" w:rsidRDefault="00A27074" w:rsidP="00A27074">
      <w:pPr>
        <w:spacing w:after="0" w:line="240" w:lineRule="auto"/>
        <w:ind w:left="90"/>
        <w:rPr>
          <w:sz w:val="20"/>
          <w:szCs w:val="20"/>
        </w:rPr>
      </w:pPr>
    </w:p>
    <w:p w:rsidR="00A27074" w:rsidRPr="00A27074" w:rsidRDefault="00A27074" w:rsidP="00A27074">
      <w:pPr>
        <w:pStyle w:val="ListParagraph"/>
        <w:numPr>
          <w:ilvl w:val="0"/>
          <w:numId w:val="7"/>
        </w:numPr>
        <w:spacing w:after="0" w:line="240" w:lineRule="auto"/>
        <w:jc w:val="both"/>
        <w:rPr>
          <w:rFonts w:ascii="Times New Roman" w:eastAsia="Times New Roman" w:hAnsi="Times New Roman" w:cs="Times New Roman"/>
          <w:b/>
          <w:color w:val="44546A" w:themeColor="text2"/>
          <w:szCs w:val="20"/>
        </w:rPr>
      </w:pPr>
      <w:r>
        <w:rPr>
          <w:rFonts w:ascii="Times New Roman" w:eastAsia="Times New Roman" w:hAnsi="Times New Roman" w:cs="Times New Roman"/>
          <w:b/>
          <w:color w:val="44546A" w:themeColor="text2"/>
          <w:szCs w:val="20"/>
        </w:rPr>
        <w:t>CONCLUSION</w:t>
      </w:r>
    </w:p>
    <w:p w:rsidR="00A27074" w:rsidRPr="00A27074" w:rsidRDefault="00A27074" w:rsidP="00A27074">
      <w:pPr>
        <w:spacing w:after="0" w:line="240" w:lineRule="auto"/>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 xml:space="preserve">Three dimensional FEM model was developed to study the effects in behaviour of composite beam subjected to various  vertical  loads. The concrete damage plasticity model and Gattesco  nonlinear steel beam model were used to predict the highly nonlinear behaviours of structure. Explicit solver was used due to the complex contact interactions and material nonlinearities. The following conclusions could have been made in this study. </w:t>
      </w:r>
    </w:p>
    <w:p w:rsidR="00A27074" w:rsidRPr="00A27074" w:rsidRDefault="00A27074" w:rsidP="00A27074">
      <w:pPr>
        <w:numPr>
          <w:ilvl w:val="0"/>
          <w:numId w:val="5"/>
        </w:numPr>
        <w:spacing w:after="0" w:line="240" w:lineRule="auto"/>
        <w:ind w:left="720" w:hanging="360"/>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FEM model was analyzed with various levels of low-velocity impacts in combined axes. The results of the FEM model with various speeds were analysed in basis of element distortion and static state prediction. Best agreement was observed with optimum values of velocities 0.5 mm/s and 1.0mm/s in the applications of vertical and axial tensile loadings respectively.</w:t>
      </w:r>
    </w:p>
    <w:p w:rsidR="00526DDB" w:rsidRPr="00A27074" w:rsidRDefault="00A27074" w:rsidP="00A27074">
      <w:pPr>
        <w:numPr>
          <w:ilvl w:val="0"/>
          <w:numId w:val="5"/>
        </w:numPr>
        <w:spacing w:after="0" w:line="240" w:lineRule="auto"/>
        <w:ind w:left="720" w:hanging="360"/>
        <w:jc w:val="both"/>
        <w:rPr>
          <w:rFonts w:ascii="Times New Roman" w:eastAsia="Times New Roman" w:hAnsi="Times New Roman" w:cs="Times New Roman"/>
          <w:sz w:val="20"/>
          <w:szCs w:val="20"/>
        </w:rPr>
      </w:pPr>
      <w:r w:rsidRPr="00A27074">
        <w:rPr>
          <w:rFonts w:ascii="Times New Roman" w:eastAsia="Times New Roman" w:hAnsi="Times New Roman" w:cs="Times New Roman"/>
          <w:sz w:val="20"/>
          <w:szCs w:val="20"/>
        </w:rPr>
        <w:t>The comparison of the failure modes and ultimate limit state values between FEM model and experiment was brought that the FEM model is reliable. Therefore, this FEM model is applicable for the analysis in underlying mechanisms governing the behaviours of various levels of axial tensile loads on the negative moment region of steel-concrete composite beam. Finally, this FEM model is  suggested for the design analysis in postponing the failure of structure subjected to biaxial forces through locally strengthening with stiffness wherever necessary</w:t>
      </w:r>
    </w:p>
    <w:p w:rsidR="00526DDB" w:rsidRDefault="00526DDB" w:rsidP="00A27074">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526DDB" w:rsidRPr="004F3B15" w:rsidRDefault="00526DDB" w:rsidP="00A27074">
      <w:pPr>
        <w:pStyle w:val="Heading5"/>
        <w:numPr>
          <w:ilvl w:val="0"/>
          <w:numId w:val="7"/>
        </w:numPr>
        <w:spacing w:before="0" w:after="0"/>
        <w:rPr>
          <w:b/>
          <w:color w:val="44546A" w:themeColor="text2"/>
          <w:sz w:val="22"/>
          <w:szCs w:val="22"/>
        </w:rPr>
      </w:pPr>
      <w:r w:rsidRPr="004F3B15">
        <w:rPr>
          <w:b/>
          <w:color w:val="44546A" w:themeColor="text2"/>
          <w:sz w:val="22"/>
          <w:szCs w:val="22"/>
        </w:rPr>
        <w:t>REFERENCES</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 xml:space="preserve">BSI. DD ENV 1994-1-1. EC4: Design of composite steel and concrete structures-Part 11: General rules for buildings. London: British Standard Institution. </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Bikri, K. El., Benamar, R., and Bennouna, M. “Geometrically non-linear free vibrations of clamped simply supported rectangular plates. Part I: the effects of large vibration amplitudes on the fundamental mode shape” Computers and Structures 81 (2003) 2029–2043.</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Bikri, K. El., Benamar, R., and Bennouna, M. “Geometrically non-linear free vibrations of clamped simply supported rectangular plates. Part I: the effects of large vibration amplitudes on the fundamental mode shape” Computers and Structures 81 (2003) 2029–2043.</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Chandrashekhara, K. and Tenneti, R. “Non-linear static and dynamic analysis of heated laminated plates: a finite element approach” Composites Science and Technology 51 (1994)85-9</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Chandrasekhar et al. “Nonlinear vibration analysis of composite laminated and sandwich plates with random material properties” International Journal of Mechanical Sciences,8march 2010</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Elghazouli, A.Y.; and Treadway, J. (2008). Inelastic behaviour of composite members under combined bending and axial loading. Journal of Constructional Steel Research,64(9), 1008-1019</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Geist, B. &amp; McLaughlin, J. R. (2001). Asymptotic formulas for the eigen values of theTimoshenko beam. Journal of Mathematical Analysis and Applications, Vol. 253, (January2001) 341-380,ISSN: 0022-247X</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 xml:space="preserve">Kmiecik, P.; and Kaminski M. (2011). Modelling of reinforced concrete structures and composite structures with concrete strength degradation taken into consideration. Proceedings of Archives of Civil and Mechanical Engineering VI, Wroclaw, Poland, 623-636. </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 xml:space="preserve">Lubliner, J.; Oliver, J.; Oller, S.; and Onate, E. (1989). A plastic-damage model for concrete. International Journal of Solids and Structures, 25(3), 299-329. </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Mirza, O.; and Uy, B. (2010). Effects of the combination of axial and shear loading on the headed stud steel anchors. Engineering Structures, 32(1), 93-105</w:t>
      </w:r>
    </w:p>
    <w:p w:rsidR="00A27074" w:rsidRPr="00A27074"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Tahmasebinia, F.; Ranzi, G.; and Zona, A. (2013). Probabilistic three-dimensional finite element study on composite beam with steel trapezoidal decking. Journal of Constructional Steel Research, 80, 394-411</w:t>
      </w:r>
    </w:p>
    <w:p w:rsidR="00526DDB" w:rsidRDefault="00A27074" w:rsidP="00A27074">
      <w:pPr>
        <w:numPr>
          <w:ilvl w:val="0"/>
          <w:numId w:val="2"/>
        </w:numPr>
        <w:autoSpaceDE w:val="0"/>
        <w:autoSpaceDN w:val="0"/>
        <w:adjustRightInd w:val="0"/>
        <w:spacing w:after="0" w:line="240" w:lineRule="auto"/>
        <w:jc w:val="both"/>
        <w:rPr>
          <w:rFonts w:ascii="Times New Roman" w:hAnsi="Times New Roman"/>
          <w:sz w:val="20"/>
          <w:szCs w:val="20"/>
        </w:rPr>
      </w:pPr>
      <w:r w:rsidRPr="00A27074">
        <w:rPr>
          <w:rFonts w:ascii="Times New Roman" w:hAnsi="Times New Roman"/>
          <w:sz w:val="20"/>
          <w:szCs w:val="20"/>
        </w:rPr>
        <w:t>Vasdravellis, G.; Uy, B.; Tan, E.L.; and Kirkland, B. (2012). The effects of axial tension on the Hogging moment region of composite beams. Journal of Constructional Steel Research,68(1)20-33</w:t>
      </w:r>
    </w:p>
    <w:p w:rsidR="0044570C" w:rsidRDefault="0044570C" w:rsidP="00A27074">
      <w:pPr>
        <w:autoSpaceDE w:val="0"/>
        <w:autoSpaceDN w:val="0"/>
        <w:adjustRightInd w:val="0"/>
        <w:spacing w:after="0" w:line="240" w:lineRule="auto"/>
        <w:jc w:val="both"/>
        <w:rPr>
          <w:rFonts w:ascii="Times New Roman" w:hAnsi="Times New Roman"/>
          <w:sz w:val="20"/>
          <w:szCs w:val="20"/>
        </w:rPr>
      </w:pPr>
    </w:p>
    <w:p w:rsidR="0044570C" w:rsidRPr="0044570C" w:rsidRDefault="0044570C" w:rsidP="00A27074">
      <w:pPr>
        <w:autoSpaceDE w:val="0"/>
        <w:autoSpaceDN w:val="0"/>
        <w:adjustRightInd w:val="0"/>
        <w:spacing w:after="0" w:line="240" w:lineRule="auto"/>
        <w:jc w:val="center"/>
        <w:rPr>
          <w:rFonts w:ascii="Times New Roman" w:hAnsi="Times New Roman"/>
          <w:b/>
          <w:color w:val="44546A" w:themeColor="text2"/>
        </w:rPr>
      </w:pPr>
      <w:r w:rsidRPr="0044570C">
        <w:rPr>
          <w:rFonts w:ascii="Times New Roman" w:hAnsi="Times New Roman"/>
          <w:b/>
          <w:color w:val="44546A" w:themeColor="text2"/>
        </w:rPr>
        <w:t>CITE AN ARTICLE</w:t>
      </w:r>
    </w:p>
    <w:p w:rsidR="0044570C" w:rsidRPr="00526DDB" w:rsidRDefault="0044570C" w:rsidP="00A27074">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 xml:space="preserve">It will get done by IJESRT Team </w:t>
      </w:r>
    </w:p>
    <w:sectPr w:rsidR="0044570C" w:rsidRPr="00526DDB" w:rsidSect="009A37B7">
      <w:headerReference w:type="default" r:id="rId37"/>
      <w:footerReference w:type="default" r:id="rId38"/>
      <w:type w:val="continuous"/>
      <w:pgSz w:w="11907" w:h="16839" w:code="9"/>
      <w:pgMar w:top="1440" w:right="1440" w:bottom="1440" w:left="1440" w:header="720" w:footer="720" w:gutter="0"/>
      <w:pgNumType w:start="338"/>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7FE5" w:rsidRDefault="00537FE5" w:rsidP="00C556D7">
      <w:pPr>
        <w:spacing w:after="0" w:line="240" w:lineRule="auto"/>
      </w:pPr>
      <w:r>
        <w:separator/>
      </w:r>
    </w:p>
  </w:endnote>
  <w:endnote w:type="continuationSeparator" w:id="0">
    <w:p w:rsidR="00537FE5" w:rsidRDefault="00537FE5"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2F3187" w:rsidRPr="00E058D9" w:rsidRDefault="00E058D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88764C" w:rsidRPr="00E13B4C">
          <w:rPr>
            <w:color w:val="44546A" w:themeColor="text2"/>
          </w:rPr>
          <w:fldChar w:fldCharType="begin"/>
        </w:r>
        <w:r w:rsidRPr="00E13B4C">
          <w:rPr>
            <w:color w:val="44546A" w:themeColor="text2"/>
          </w:rPr>
          <w:instrText xml:space="preserve"> PAGE   \* MERGEFORMAT </w:instrText>
        </w:r>
        <w:r w:rsidR="0088764C" w:rsidRPr="00E13B4C">
          <w:rPr>
            <w:color w:val="44546A" w:themeColor="text2"/>
          </w:rPr>
          <w:fldChar w:fldCharType="separate"/>
        </w:r>
        <w:r w:rsidR="00537FE5">
          <w:rPr>
            <w:noProof/>
            <w:color w:val="44546A" w:themeColor="text2"/>
          </w:rPr>
          <w:t>338</w:t>
        </w:r>
        <w:r w:rsidR="0088764C"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7FE5" w:rsidRDefault="00537FE5" w:rsidP="00C556D7">
      <w:pPr>
        <w:spacing w:after="0" w:line="240" w:lineRule="auto"/>
      </w:pPr>
      <w:r>
        <w:separator/>
      </w:r>
    </w:p>
  </w:footnote>
  <w:footnote w:type="continuationSeparator" w:id="0">
    <w:p w:rsidR="00537FE5" w:rsidRDefault="00537FE5"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56D7" w:rsidRPr="00167C79" w:rsidRDefault="002F3187"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sidR="00C8572B">
      <w:rPr>
        <w:rFonts w:ascii="Times New Roman" w:hAnsi="Times New Roman"/>
        <w:b/>
        <w:color w:val="44546A" w:themeColor="text2"/>
      </w:rPr>
      <w:tab/>
    </w:r>
    <w:r w:rsidR="00C556D7" w:rsidRPr="00167C79">
      <w:rPr>
        <w:rFonts w:ascii="Times New Roman" w:hAnsi="Times New Roman"/>
        <w:b/>
        <w:color w:val="44546A" w:themeColor="text2"/>
      </w:rPr>
      <w:tab/>
      <w:t>ISSN: 2277-9655</w:t>
    </w:r>
  </w:p>
  <w:p w:rsidR="001669B3" w:rsidRPr="00167C79" w:rsidRDefault="00C556D7" w:rsidP="00C556D7">
    <w:pPr>
      <w:pStyle w:val="Header"/>
      <w:rPr>
        <w:rFonts w:ascii="Times New Roman" w:hAnsi="Times New Roman"/>
        <w:b/>
        <w:color w:val="44546A" w:themeColor="text2"/>
      </w:rPr>
    </w:pPr>
    <w:r w:rsidRPr="00167C79">
      <w:rPr>
        <w:rFonts w:ascii="Times New Roman" w:hAnsi="Times New Roman"/>
        <w:b/>
        <w:color w:val="44546A" w:themeColor="text2"/>
      </w:rPr>
      <w:t>[S</w:t>
    </w:r>
    <w:r w:rsidR="00A27074">
      <w:rPr>
        <w:rFonts w:ascii="Times New Roman" w:hAnsi="Times New Roman"/>
        <w:b/>
        <w:color w:val="44546A" w:themeColor="text2"/>
      </w:rPr>
      <w:t>hukla</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sidR="00A27074">
      <w:rPr>
        <w:rFonts w:ascii="Times New Roman" w:hAnsi="Times New Roman"/>
        <w:b/>
        <w:color w:val="44546A" w:themeColor="text2"/>
      </w:rPr>
      <w:t>6</w:t>
    </w:r>
    <w:r w:rsidRPr="00167C79">
      <w:rPr>
        <w:rFonts w:ascii="Times New Roman" w:hAnsi="Times New Roman"/>
        <w:b/>
        <w:color w:val="44546A" w:themeColor="text2"/>
      </w:rPr>
      <w:t>(</w:t>
    </w:r>
    <w:r w:rsidR="00A27074">
      <w:rPr>
        <w:rFonts w:ascii="Times New Roman" w:hAnsi="Times New Roman"/>
        <w:b/>
        <w:color w:val="44546A" w:themeColor="text2"/>
      </w:rPr>
      <w:t>8</w:t>
    </w:r>
    <w:r w:rsidRPr="00167C79">
      <w:rPr>
        <w:rFonts w:ascii="Times New Roman" w:hAnsi="Times New Roman"/>
        <w:b/>
        <w:color w:val="44546A" w:themeColor="text2"/>
      </w:rPr>
      <w:t xml:space="preserve">): </w:t>
    </w:r>
    <w:r w:rsidR="00A27074">
      <w:rPr>
        <w:rFonts w:ascii="Times New Roman" w:hAnsi="Times New Roman"/>
        <w:b/>
        <w:color w:val="44546A" w:themeColor="text2"/>
      </w:rPr>
      <w:t>August</w:t>
    </w:r>
    <w:r w:rsidRPr="00167C79">
      <w:rPr>
        <w:rFonts w:ascii="Times New Roman" w:hAnsi="Times New Roman"/>
        <w:b/>
        <w:color w:val="44546A" w:themeColor="text2"/>
      </w:rPr>
      <w:t xml:space="preserve">, </w:t>
    </w:r>
    <w:r w:rsidR="00A27074">
      <w:rPr>
        <w:rFonts w:ascii="Times New Roman" w:hAnsi="Times New Roman"/>
        <w:b/>
        <w:color w:val="44546A" w:themeColor="text2"/>
      </w:rPr>
      <w:t>2017</w:t>
    </w:r>
    <w:r w:rsidRPr="00167C79">
      <w:rPr>
        <w:rFonts w:ascii="Times New Roman" w:hAnsi="Times New Roman"/>
        <w:b/>
        <w:color w:val="44546A" w:themeColor="text2"/>
      </w:rPr>
      <w:t>]</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Impact Factor: 4.116</w:t>
    </w:r>
  </w:p>
  <w:p w:rsidR="00C556D7" w:rsidRPr="00167C79" w:rsidRDefault="00C556D7"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CODEN</w:t>
    </w:r>
    <w:r w:rsidR="00167C79">
      <w:rPr>
        <w:rFonts w:ascii="Times New Roman" w:hAnsi="Times New Roman"/>
        <w:b/>
        <w:color w:val="44546A" w:themeColor="text2"/>
      </w:rPr>
      <w:t>:</w:t>
    </w:r>
    <w:r w:rsidR="001C0F2F"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4E5E2C"/>
    <w:multiLevelType w:val="hybridMultilevel"/>
    <w:tmpl w:val="DEB46342"/>
    <w:lvl w:ilvl="0" w:tplc="920662D6">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4E5FF8"/>
    <w:multiLevelType w:val="multilevel"/>
    <w:tmpl w:val="0B5E7A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AA81E2B"/>
    <w:multiLevelType w:val="hybridMultilevel"/>
    <w:tmpl w:val="2630628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2C5931"/>
    <w:multiLevelType w:val="hybridMultilevel"/>
    <w:tmpl w:val="5612453A"/>
    <w:lvl w:ilvl="0" w:tplc="3488B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87D1CC9"/>
    <w:multiLevelType w:val="multilevel"/>
    <w:tmpl w:val="209A07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5"/>
  </w:num>
  <w:num w:numId="4">
    <w:abstractNumId w:val="3"/>
  </w:num>
  <w:num w:numId="5">
    <w:abstractNumId w:val="6"/>
  </w:num>
  <w:num w:numId="6">
    <w:abstractNumId w:val="4"/>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81E20"/>
    <w:rsid w:val="000B1932"/>
    <w:rsid w:val="000D79A3"/>
    <w:rsid w:val="00136262"/>
    <w:rsid w:val="001669B3"/>
    <w:rsid w:val="00167C79"/>
    <w:rsid w:val="001C0F2F"/>
    <w:rsid w:val="00205839"/>
    <w:rsid w:val="002F3187"/>
    <w:rsid w:val="003C3221"/>
    <w:rsid w:val="003F6F2B"/>
    <w:rsid w:val="0044570C"/>
    <w:rsid w:val="004623B5"/>
    <w:rsid w:val="004A26D4"/>
    <w:rsid w:val="004D5DC8"/>
    <w:rsid w:val="005165E7"/>
    <w:rsid w:val="00526DDB"/>
    <w:rsid w:val="00537FE5"/>
    <w:rsid w:val="006962A4"/>
    <w:rsid w:val="007F0CA9"/>
    <w:rsid w:val="0088764C"/>
    <w:rsid w:val="0093005F"/>
    <w:rsid w:val="0094660E"/>
    <w:rsid w:val="00971033"/>
    <w:rsid w:val="009A37B7"/>
    <w:rsid w:val="00A27074"/>
    <w:rsid w:val="00A71E07"/>
    <w:rsid w:val="00A846B7"/>
    <w:rsid w:val="00A921E2"/>
    <w:rsid w:val="00A95514"/>
    <w:rsid w:val="00B07F98"/>
    <w:rsid w:val="00B76621"/>
    <w:rsid w:val="00B82E3B"/>
    <w:rsid w:val="00BE5B25"/>
    <w:rsid w:val="00C556D7"/>
    <w:rsid w:val="00C56420"/>
    <w:rsid w:val="00C5653F"/>
    <w:rsid w:val="00C8572B"/>
    <w:rsid w:val="00CE5A19"/>
    <w:rsid w:val="00E058D9"/>
    <w:rsid w:val="00E81599"/>
    <w:rsid w:val="00EA6189"/>
    <w:rsid w:val="00EB588E"/>
    <w:rsid w:val="00F42C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F82356F-BF3D-4F37-93AB-C0E95C5CE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764C"/>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A270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07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oleObject" Target="embeddings/oleObject2.bin"/><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1.bin"/><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3.bin"/><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7.png"/><Relationship Id="rId8" Type="http://schemas.openxmlformats.org/officeDocument/2006/relationships/image" Target="media/image2.pn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6</Pages>
  <Words>1726</Words>
  <Characters>9843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 0F COMPLEX COMPOSITE BEAM BY USING SIMPLE BEAM THEORY AND FINITE ELEMENT METHOD </dc:title>
  <dc:creator>Rampyari</dc:creator>
  <cp:lastModifiedBy>Rampyari</cp:lastModifiedBy>
  <cp:revision>5</cp:revision>
  <cp:lastPrinted>2017-06-07T07:34:00Z</cp:lastPrinted>
  <dcterms:created xsi:type="dcterms:W3CDTF">2017-08-17T10:57:00Z</dcterms:created>
  <dcterms:modified xsi:type="dcterms:W3CDTF">2017-08-18T09:19:00Z</dcterms:modified>
</cp:coreProperties>
</file>